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#127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716D3" w:rsidRPr="006716D3">
        <w:rPr>
          <w:rFonts w:ascii="Arial" w:hAnsi="Arial" w:cs="Arial"/>
          <w:b/>
          <w:bCs/>
          <w:snapToGrid w:val="0"/>
          <w:kern w:val="0"/>
          <w:sz w:val="24"/>
        </w:rPr>
        <w:t>R2-2408006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 w:hint="eastAsia"/>
          <w:b/>
          <w:bCs/>
          <w:snapToGrid w:val="0"/>
          <w:kern w:val="0"/>
          <w:sz w:val="24"/>
        </w:rPr>
        <w:t>Hefei, China, Oct 14</w:t>
      </w:r>
      <w:r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–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18</w:t>
      </w:r>
      <w:r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2024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Further c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onsideration on paging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occasion adaptation</w:t>
      </w:r>
      <w:bookmarkStart w:id="1" w:name="_GoBack"/>
      <w:bookmarkEnd w:id="1"/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13B71" w:rsidRDefault="00185E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 RAN2#125bis</w:t>
      </w:r>
      <w:r>
        <w:rPr>
          <w:rFonts w:ascii="Arial" w:hAnsi="Arial" w:cs="Arial"/>
          <w:sz w:val="20"/>
          <w:szCs w:val="20"/>
        </w:rPr>
        <w:t xml:space="preserve"> [1]</w:t>
      </w:r>
      <w:r>
        <w:rPr>
          <w:rFonts w:ascii="Arial" w:hAnsi="Arial" w:cs="Arial" w:hint="eastAsia"/>
          <w:sz w:val="20"/>
          <w:szCs w:val="20"/>
        </w:rPr>
        <w:t xml:space="preserve"> on paging adaptation:</w:t>
      </w:r>
    </w:p>
    <w:p w:rsidR="00E13B71" w:rsidRDefault="00185E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paging adaptation:</w:t>
      </w:r>
    </w:p>
    <w:p w:rsidR="00E13B71" w:rsidRDefault="00185EAB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From the UE point of view, UE will monitor </w:t>
      </w:r>
      <w:r>
        <w:rPr>
          <w:b/>
          <w:bCs/>
        </w:rPr>
        <w:t>one PEI</w:t>
      </w:r>
      <w:r>
        <w:t>/PO every paging DRX cycle, i.e. the UE doesn’t skip PO in paging DRX cycle.</w:t>
      </w:r>
    </w:p>
    <w:p w:rsidR="00E13B71" w:rsidRDefault="00185EAB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For adaptation of paging occasions in time domain, RAN2 to study a) bundle paging frames and b) extend the values of N to have increased interval between PFs (e.g. T/64, T/128 ...) and compensating decrease in number of PFs by increasing POs per PF.</w:t>
      </w:r>
    </w:p>
    <w:p w:rsidR="00E13B71" w:rsidRDefault="00185EAB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For Pa</w:t>
      </w:r>
      <w:r>
        <w:rPr>
          <w:lang w:val="en-US"/>
        </w:rPr>
        <w:t xml:space="preserve">ging adaptation, R2 discusses the following options on compatibility of legacy </w:t>
      </w:r>
      <w:r>
        <w:rPr>
          <w:b/>
          <w:bCs/>
          <w:lang w:val="en-US"/>
        </w:rPr>
        <w:t>RRC_IDLE/RRC_INACTIVE UE</w:t>
      </w:r>
      <w:r>
        <w:rPr>
          <w:lang w:val="en-US"/>
        </w:rPr>
        <w:t>:</w:t>
      </w:r>
    </w:p>
    <w:p w:rsidR="00E13B71" w:rsidRDefault="00185E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 xml:space="preserve">- </w:t>
      </w:r>
      <w:r>
        <w:rPr>
          <w:b/>
          <w:bCs/>
          <w:lang w:val="en-US"/>
        </w:rPr>
        <w:t>Option 1:</w:t>
      </w:r>
      <w:r>
        <w:rPr>
          <w:lang w:val="en-US"/>
        </w:rPr>
        <w:t xml:space="preserve"> Prevent the access of legacy UE via barring;</w:t>
      </w:r>
    </w:p>
    <w:p w:rsidR="00E13B71" w:rsidRDefault="00185E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 xml:space="preserve">- </w:t>
      </w:r>
      <w:r>
        <w:rPr>
          <w:b/>
          <w:bCs/>
          <w:lang w:val="en-US"/>
        </w:rPr>
        <w:t>Option 2:</w:t>
      </w:r>
      <w:r>
        <w:rPr>
          <w:lang w:val="en-US"/>
        </w:rPr>
        <w:t xml:space="preserve"> Separate paging resources for legacy UEs and Rel-19 NES UEs (assuming there ar</w:t>
      </w:r>
      <w:r>
        <w:rPr>
          <w:lang w:val="en-US"/>
        </w:rPr>
        <w:t>e legacy UEs)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paper, we share some </w:t>
      </w:r>
      <w:r>
        <w:rPr>
          <w:rFonts w:ascii="Arial" w:hAnsi="Arial" w:cs="Arial" w:hint="eastAsia"/>
          <w:sz w:val="20"/>
          <w:szCs w:val="20"/>
        </w:rPr>
        <w:t>further consideration</w:t>
      </w:r>
      <w:r>
        <w:rPr>
          <w:rFonts w:ascii="Arial" w:hAnsi="Arial" w:cs="Arial"/>
          <w:sz w:val="20"/>
          <w:szCs w:val="20"/>
        </w:rPr>
        <w:t xml:space="preserve"> on </w:t>
      </w:r>
      <w:bookmarkStart w:id="3" w:name="_Toc12718547"/>
      <w:r>
        <w:rPr>
          <w:rFonts w:ascii="Arial" w:hAnsi="Arial" w:cs="Arial" w:hint="eastAsia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paging occasion adaptation</w:t>
      </w:r>
      <w:r>
        <w:rPr>
          <w:rFonts w:ascii="Arial" w:hAnsi="Arial" w:cs="Arial" w:hint="eastAsia"/>
          <w:sz w:val="20"/>
          <w:szCs w:val="20"/>
        </w:rPr>
        <w:t>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lastRenderedPageBreak/>
        <w:t>Discussion</w:t>
      </w:r>
    </w:p>
    <w:p w:rsidR="00E13B71" w:rsidRDefault="00185EA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Paging occasion adaptation</w:t>
      </w:r>
    </w:p>
    <w:p w:rsidR="00E13B71" w:rsidRDefault="00185E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solutions have been agreed to be further studied in RAN2#125bis:</w:t>
      </w:r>
    </w:p>
    <w:p w:rsidR="00E13B71" w:rsidRDefault="00185EAB">
      <w:pPr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 xml:space="preserve">Solution 1: </w:t>
      </w:r>
      <w:r>
        <w:rPr>
          <w:rFonts w:ascii="Arial" w:hAnsi="Arial" w:cs="Arial"/>
          <w:b/>
          <w:bCs/>
          <w:sz w:val="20"/>
          <w:szCs w:val="20"/>
        </w:rPr>
        <w:t>bundle paging frames</w:t>
      </w:r>
    </w:p>
    <w:p w:rsidR="00E13B71" w:rsidRDefault="00185EA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object w:dxaOrig="9585" w:dyaOrig="4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209.25pt" o:ole="">
            <v:imagedata r:id="rId7" o:title=""/>
          </v:shape>
          <o:OLEObject Type="Embed" ProgID="Visio.Drawing.15" ShapeID="_x0000_i1025" DrawAspect="Content" ObjectID="_1789498119" r:id="rId8"/>
        </w:object>
      </w:r>
    </w:p>
    <w:p w:rsidR="00E13B71" w:rsidRDefault="00185EAB">
      <w:pPr>
        <w:pStyle w:val="a9"/>
        <w:jc w:val="center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Figure 1: Bundle paging frames</w:t>
      </w:r>
    </w:p>
    <w:p w:rsidR="00E13B71" w:rsidRDefault="00185EAB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 xml:space="preserve">Solution 2: </w:t>
      </w:r>
      <w:r>
        <w:rPr>
          <w:rFonts w:ascii="Arial" w:hAnsi="Arial" w:cs="Arial"/>
          <w:b/>
          <w:bCs/>
          <w:sz w:val="20"/>
          <w:szCs w:val="20"/>
        </w:rPr>
        <w:t>extend the values of N to have increased interval between PFs (e.g. T/64, T/128 ...) and compensating decrease in number of PFs by increasing POs per PF.</w:t>
      </w:r>
    </w:p>
    <w:p w:rsidR="00E13B71" w:rsidRDefault="00185EA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9585" w:dyaOrig="5100">
          <v:shape id="_x0000_i1026" type="#_x0000_t75" style="width:479.25pt;height:255pt" o:ole="">
            <v:imagedata r:id="rId9" o:title=""/>
          </v:shape>
          <o:OLEObject Type="Embed" ProgID="Visio.Drawing.15" ShapeID="_x0000_i1026" DrawAspect="Content" ObjectID="_1789498120" r:id="rId10"/>
        </w:object>
      </w:r>
    </w:p>
    <w:p w:rsidR="00E13B71" w:rsidRDefault="00185EAB">
      <w:pPr>
        <w:pStyle w:val="a9"/>
        <w:jc w:val="center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Fi</w:t>
      </w:r>
      <w:r>
        <w:rPr>
          <w:rFonts w:eastAsia="宋体" w:hint="eastAsia"/>
          <w:iCs/>
          <w:lang w:val="en-US" w:eastAsia="zh-CN"/>
        </w:rPr>
        <w:t>gure 2: Less PF in T, more PO in PF</w:t>
      </w:r>
    </w:p>
    <w:p w:rsidR="00E13B71" w:rsidRDefault="00185EAB">
      <w:pPr>
        <w:pStyle w:val="a9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-----------------------------------------------------------------------------------ASN.1 for PCCH-Config----------------------------------------------------------------------------------------</w:t>
      </w:r>
    </w:p>
    <w:p w:rsidR="00E13B71" w:rsidRDefault="00185EAB">
      <w:pPr>
        <w:pStyle w:val="PL"/>
      </w:pPr>
      <w:r>
        <w:t xml:space="preserve">PagingCycle ::=            </w:t>
      </w:r>
      <w:r>
        <w:t xml:space="preserve">         </w:t>
      </w:r>
      <w:r>
        <w:rPr>
          <w:color w:val="993366"/>
        </w:rPr>
        <w:t>ENUMERATED</w:t>
      </w:r>
      <w:r>
        <w:t xml:space="preserve"> {rf32, rf64, rf128, rf256}</w:t>
      </w:r>
    </w:p>
    <w:p w:rsidR="00E13B71" w:rsidRDefault="00185EAB">
      <w:pPr>
        <w:pStyle w:val="PL"/>
      </w:pPr>
      <w:r>
        <w:t xml:space="preserve">PCCH-Config ::=             </w:t>
      </w:r>
      <w:r>
        <w:rPr>
          <w:color w:val="993366"/>
        </w:rPr>
        <w:t>SEQUENCE</w:t>
      </w:r>
      <w:r>
        <w:t xml:space="preserve"> {</w:t>
      </w:r>
    </w:p>
    <w:p w:rsidR="00E13B71" w:rsidRDefault="00185EAB">
      <w:pPr>
        <w:pStyle w:val="PL"/>
      </w:pPr>
      <w:r>
        <w:t xml:space="preserve">    defaultPagingCycle                  PagingCycle,</w:t>
      </w:r>
    </w:p>
    <w:p w:rsidR="00E13B71" w:rsidRDefault="00185EAB">
      <w:pPr>
        <w:pStyle w:val="PL"/>
        <w:rPr>
          <w:highlight w:val="green"/>
        </w:rPr>
      </w:pPr>
      <w:r>
        <w:t xml:space="preserve">    </w:t>
      </w:r>
      <w:r>
        <w:rPr>
          <w:highlight w:val="green"/>
        </w:rPr>
        <w:t xml:space="preserve">nAndPagingFrameOffset               </w:t>
      </w:r>
      <w:r>
        <w:rPr>
          <w:color w:val="993366"/>
          <w:highlight w:val="green"/>
        </w:rPr>
        <w:t>CHOICE</w:t>
      </w:r>
      <w:r>
        <w:rPr>
          <w:highlight w:val="green"/>
        </w:rPr>
        <w:t xml:space="preserve"> {</w:t>
      </w:r>
    </w:p>
    <w:p w:rsidR="00E13B71" w:rsidRDefault="00185EAB">
      <w:pPr>
        <w:pStyle w:val="PL"/>
        <w:rPr>
          <w:highlight w:val="green"/>
        </w:rPr>
      </w:pPr>
      <w:r>
        <w:rPr>
          <w:highlight w:val="green"/>
        </w:rPr>
        <w:t xml:space="preserve">        oneT                                </w:t>
      </w:r>
      <w:r>
        <w:rPr>
          <w:color w:val="993366"/>
          <w:highlight w:val="green"/>
        </w:rPr>
        <w:t>NULL</w:t>
      </w:r>
      <w:r>
        <w:rPr>
          <w:highlight w:val="green"/>
        </w:rPr>
        <w:t>,</w:t>
      </w:r>
    </w:p>
    <w:p w:rsidR="00E13B71" w:rsidRDefault="00185EAB">
      <w:pPr>
        <w:pStyle w:val="PL"/>
        <w:rPr>
          <w:highlight w:val="green"/>
        </w:rPr>
      </w:pPr>
      <w:r>
        <w:rPr>
          <w:highlight w:val="green"/>
        </w:rPr>
        <w:t xml:space="preserve">        halfT                               </w:t>
      </w:r>
      <w:r>
        <w:rPr>
          <w:color w:val="993366"/>
          <w:highlight w:val="green"/>
        </w:rPr>
        <w:t>INTEGER</w:t>
      </w:r>
      <w:r>
        <w:rPr>
          <w:highlight w:val="green"/>
        </w:rPr>
        <w:t xml:space="preserve"> (0..1),</w:t>
      </w:r>
    </w:p>
    <w:p w:rsidR="00E13B71" w:rsidRDefault="00185EAB">
      <w:pPr>
        <w:pStyle w:val="PL"/>
        <w:rPr>
          <w:highlight w:val="green"/>
        </w:rPr>
      </w:pPr>
      <w:r>
        <w:rPr>
          <w:highlight w:val="green"/>
        </w:rPr>
        <w:lastRenderedPageBreak/>
        <w:t xml:space="preserve">        quarterT                            </w:t>
      </w:r>
      <w:r>
        <w:rPr>
          <w:color w:val="993366"/>
          <w:highlight w:val="green"/>
        </w:rPr>
        <w:t>INTEGER</w:t>
      </w:r>
      <w:r>
        <w:rPr>
          <w:highlight w:val="green"/>
        </w:rPr>
        <w:t xml:space="preserve"> (0..3),</w:t>
      </w:r>
    </w:p>
    <w:p w:rsidR="00E13B71" w:rsidRDefault="00185EAB">
      <w:pPr>
        <w:pStyle w:val="PL"/>
        <w:rPr>
          <w:highlight w:val="green"/>
        </w:rPr>
      </w:pPr>
      <w:r>
        <w:rPr>
          <w:highlight w:val="green"/>
        </w:rPr>
        <w:t xml:space="preserve">        oneEighthT                          </w:t>
      </w:r>
      <w:r>
        <w:rPr>
          <w:color w:val="993366"/>
          <w:highlight w:val="green"/>
        </w:rPr>
        <w:t>INTEGER</w:t>
      </w:r>
      <w:r>
        <w:rPr>
          <w:highlight w:val="green"/>
        </w:rPr>
        <w:t xml:space="preserve"> (0..7),</w:t>
      </w:r>
    </w:p>
    <w:p w:rsidR="00E13B71" w:rsidRDefault="00185EAB">
      <w:pPr>
        <w:pStyle w:val="PL"/>
        <w:rPr>
          <w:highlight w:val="green"/>
        </w:rPr>
      </w:pPr>
      <w:r>
        <w:rPr>
          <w:highlight w:val="green"/>
        </w:rPr>
        <w:t xml:space="preserve">        oneSixteenthT                       </w:t>
      </w:r>
      <w:r>
        <w:rPr>
          <w:color w:val="993366"/>
          <w:highlight w:val="green"/>
        </w:rPr>
        <w:t>INTEGER</w:t>
      </w:r>
      <w:r>
        <w:rPr>
          <w:highlight w:val="green"/>
        </w:rPr>
        <w:t xml:space="preserve"> (0..15)</w:t>
      </w:r>
    </w:p>
    <w:p w:rsidR="00E13B71" w:rsidRDefault="00185EAB">
      <w:pPr>
        <w:pStyle w:val="PL"/>
      </w:pPr>
      <w:r>
        <w:rPr>
          <w:highlight w:val="green"/>
        </w:rPr>
        <w:t xml:space="preserve">    },</w:t>
      </w:r>
    </w:p>
    <w:p w:rsidR="00E13B71" w:rsidRDefault="00185EAB">
      <w:pPr>
        <w:pStyle w:val="PL"/>
      </w:pPr>
      <w:r>
        <w:t xml:space="preserve">    </w:t>
      </w:r>
      <w:r>
        <w:rPr>
          <w:highlight w:val="green"/>
        </w:rPr>
        <w:t xml:space="preserve">ns   </w:t>
      </w:r>
      <w:r>
        <w:rPr>
          <w:highlight w:val="green"/>
        </w:rPr>
        <w:t xml:space="preserve">                               </w:t>
      </w:r>
      <w:r>
        <w:rPr>
          <w:color w:val="993366"/>
          <w:highlight w:val="green"/>
        </w:rPr>
        <w:t>ENUMERATED</w:t>
      </w:r>
      <w:r>
        <w:rPr>
          <w:highlight w:val="green"/>
        </w:rPr>
        <w:t xml:space="preserve"> {four, two, one},</w:t>
      </w:r>
    </w:p>
    <w:p w:rsidR="00E13B71" w:rsidRDefault="00185EAB">
      <w:pPr>
        <w:pStyle w:val="PL"/>
      </w:pPr>
      <w:r>
        <w:t xml:space="preserve">    firstPDCCH-MonitoringOccasionOfPO   </w:t>
      </w:r>
      <w:r>
        <w:rPr>
          <w:color w:val="993366"/>
        </w:rPr>
        <w:t>CHOICE</w:t>
      </w:r>
      <w:r>
        <w:t xml:space="preserve"> {</w:t>
      </w:r>
    </w:p>
    <w:p w:rsidR="00E13B71" w:rsidRDefault="00185EAB">
      <w:pPr>
        <w:pStyle w:val="PL"/>
      </w:pPr>
      <w:r>
        <w:t xml:space="preserve">        sCS15KHZoneT                 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(0..139),</w:t>
      </w:r>
    </w:p>
    <w:p w:rsidR="00E13B71" w:rsidRDefault="00185EAB">
      <w:pPr>
        <w:pStyle w:val="PL"/>
      </w:pPr>
      <w:r>
        <w:t xml:space="preserve">        s</w:t>
      </w:r>
      <w:r>
        <w:t xml:space="preserve">CS30KHZoneT-SCS15KHZhalfT   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(0..279),</w:t>
      </w:r>
    </w:p>
    <w:p w:rsidR="00E13B71" w:rsidRDefault="00185EAB">
      <w:pPr>
        <w:pStyle w:val="PL"/>
      </w:pPr>
      <w:r>
        <w:t xml:space="preserve">        sCS60KHZoneT-SCS30KHZhalfT-SCS15KHZquarterT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(0..559),</w:t>
      </w:r>
    </w:p>
    <w:p w:rsidR="00E13B71" w:rsidRDefault="00185EAB">
      <w:pPr>
        <w:pStyle w:val="PL"/>
      </w:pPr>
      <w:r>
        <w:t xml:space="preserve">        sCS120KHZoneT-SCS60KHZhalfT-SCS30KHZquarterT-SCS15KHZoneEighthT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(0..1119),</w:t>
      </w:r>
    </w:p>
    <w:p w:rsidR="00E13B71" w:rsidRDefault="00185EAB">
      <w:pPr>
        <w:pStyle w:val="PL"/>
      </w:pPr>
      <w:r>
        <w:t xml:space="preserve">        sCS120KHZhalfT-SCS60KHZquarterT-SCS30KHZoneEighthT-SCS15KHZoneSixteenthT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</w:t>
      </w:r>
      <w:r>
        <w:t>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(0..2239),</w:t>
      </w:r>
    </w:p>
    <w:p w:rsidR="00E13B71" w:rsidRDefault="00185EAB">
      <w:pPr>
        <w:pStyle w:val="PL"/>
      </w:pPr>
      <w:r>
        <w:t xml:space="preserve">        sCS480KHZoneT-SCS120KHZquarterT-SCS60KHZoneEighthT-SCS30KHZoneSixteenthT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(0..4479),</w:t>
      </w:r>
    </w:p>
    <w:p w:rsidR="00E13B71" w:rsidRDefault="00185EAB">
      <w:pPr>
        <w:pStyle w:val="PL"/>
      </w:pPr>
      <w:r>
        <w:t xml:space="preserve">        sCS480KHZhalfT-SCS120KHZoneEighthT-SCS60KHZoneSixteenthT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(0..8959),</w:t>
      </w:r>
    </w:p>
    <w:p w:rsidR="00E13B71" w:rsidRDefault="00185EAB">
      <w:pPr>
        <w:pStyle w:val="PL"/>
      </w:pPr>
      <w:r>
        <w:t xml:space="preserve">        sCS480KHZquarterT-SCS120KHZoneSixteenthT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(0..17919)</w:t>
      </w:r>
    </w:p>
    <w:p w:rsidR="00E13B71" w:rsidRDefault="00185EAB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        </w:t>
      </w:r>
      <w:r>
        <w:rPr>
          <w:color w:val="808080"/>
        </w:rPr>
        <w:t>-- Need R</w:t>
      </w:r>
    </w:p>
    <w:p w:rsidR="00E13B71" w:rsidRDefault="00185EAB">
      <w:pPr>
        <w:pStyle w:val="PL"/>
      </w:pPr>
      <w:r>
        <w:t xml:space="preserve">    ...,</w:t>
      </w:r>
    </w:p>
    <w:p w:rsidR="00E13B71" w:rsidRDefault="00185EAB">
      <w:pPr>
        <w:pStyle w:val="PL"/>
      </w:pPr>
      <w:r>
        <w:t xml:space="preserve">    [[</w:t>
      </w:r>
    </w:p>
    <w:p w:rsidR="00E13B71" w:rsidRDefault="00185EAB">
      <w:pPr>
        <w:pStyle w:val="PL"/>
        <w:rPr>
          <w:color w:val="808080"/>
        </w:rPr>
      </w:pPr>
      <w:r>
        <w:t xml:space="preserve">    nrofPDCCH-MonitoringOccasionPerSSB-InPO-r16        </w:t>
      </w:r>
      <w:r>
        <w:rPr>
          <w:color w:val="993366"/>
        </w:rPr>
        <w:t>INTEGER</w:t>
      </w:r>
      <w:r>
        <w:t xml:space="preserve"> (2..4)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Cond SharedSpectrum2</w:t>
      </w:r>
    </w:p>
    <w:p w:rsidR="00E13B71" w:rsidRDefault="00185EAB">
      <w:pPr>
        <w:pStyle w:val="PL"/>
      </w:pPr>
      <w:r>
        <w:t xml:space="preserve">    ]],</w:t>
      </w:r>
    </w:p>
    <w:p w:rsidR="00E13B71" w:rsidRDefault="00185EAB">
      <w:pPr>
        <w:pStyle w:val="PL"/>
      </w:pPr>
      <w:r>
        <w:lastRenderedPageBreak/>
        <w:t xml:space="preserve">    [[</w:t>
      </w:r>
    </w:p>
    <w:p w:rsidR="00E13B71" w:rsidRDefault="00185EAB">
      <w:pPr>
        <w:pStyle w:val="PL"/>
        <w:rPr>
          <w:color w:val="808080"/>
        </w:rPr>
      </w:pPr>
      <w:r>
        <w:t xml:space="preserve">    ranPagingInIdlePO-r17                              </w:t>
      </w:r>
      <w:r>
        <w:rPr>
          <w:color w:val="993366"/>
        </w:rPr>
        <w:t>ENUMERATED</w:t>
      </w:r>
      <w:r>
        <w:t xml:space="preserve"> {true}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E13B71" w:rsidRDefault="00E13B71">
      <w:pPr>
        <w:pStyle w:val="PL"/>
      </w:pPr>
    </w:p>
    <w:p w:rsidR="00E13B71" w:rsidRDefault="00185EAB">
      <w:pPr>
        <w:pStyle w:val="PL"/>
      </w:pPr>
      <w:r>
        <w:t xml:space="preserve">    firstPDCCH-Mo</w:t>
      </w:r>
      <w:r>
        <w:t xml:space="preserve">nitoringOccasionOfPO-v1710  </w:t>
      </w:r>
      <w:r>
        <w:rPr>
          <w:color w:val="993366"/>
        </w:rPr>
        <w:t>CHOICE</w:t>
      </w:r>
      <w:r>
        <w:t xml:space="preserve"> {</w:t>
      </w:r>
    </w:p>
    <w:p w:rsidR="00E13B71" w:rsidRDefault="00185EAB">
      <w:pPr>
        <w:pStyle w:val="PL"/>
      </w:pPr>
      <w:r>
        <w:t xml:space="preserve">       sCS480KHZoneEighthT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(0..35839),</w:t>
      </w:r>
    </w:p>
    <w:p w:rsidR="00E13B71" w:rsidRDefault="00185EAB">
      <w:pPr>
        <w:pStyle w:val="PL"/>
      </w:pPr>
      <w:r>
        <w:t xml:space="preserve">       sCS480KHZoneSixteenthT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(0..71679)</w:t>
      </w:r>
    </w:p>
    <w:p w:rsidR="00E13B71" w:rsidRDefault="00185EAB">
      <w:pPr>
        <w:pStyle w:val="PL"/>
        <w:rPr>
          <w:color w:val="808080"/>
        </w:rPr>
      </w:pPr>
      <w:r>
        <w:t xml:space="preserve">}                                       </w:t>
      </w:r>
      <w:r>
        <w:t xml:space="preserve">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 w:rsidR="00E13B71" w:rsidRDefault="00185EAB">
      <w:pPr>
        <w:pStyle w:val="PL"/>
      </w:pPr>
      <w:r>
        <w:t xml:space="preserve">    ]]</w:t>
      </w:r>
    </w:p>
    <w:p w:rsidR="00E13B71" w:rsidRDefault="00185EAB">
      <w:pPr>
        <w:pStyle w:val="PL"/>
      </w:pPr>
      <w:r>
        <w:t>}</w:t>
      </w:r>
    </w:p>
    <w:p w:rsidR="00E13B71" w:rsidRDefault="00185EAB">
      <w:pPr>
        <w:pStyle w:val="a9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-----------------------------------------------------------------------------------ASN.1 for </w:t>
      </w:r>
      <w:r>
        <w:rPr>
          <w:rFonts w:eastAsia="宋体"/>
          <w:b/>
          <w:i/>
          <w:iCs/>
          <w:lang w:val="en-US" w:eastAsia="zh-CN"/>
        </w:rPr>
        <w:t>PCCH-Config----------------------------------------------------------------------------------------</w:t>
      </w:r>
    </w:p>
    <w:p w:rsidR="00E13B71" w:rsidRDefault="00185EAB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Comparing solution 1 and solution 2, the power saving gain would be similar while solution 2 offers more flexibility, e.g. for the case when there is only o</w:t>
      </w:r>
      <w:r>
        <w:rPr>
          <w:rFonts w:eastAsia="宋体"/>
          <w:iCs/>
          <w:lang w:val="en-US" w:eastAsia="zh-CN"/>
        </w:rPr>
        <w:t xml:space="preserve">ne PF in each DRX cycle, solution 2 is almost the same as solution 1, and less spec impact as we only need to introduce new values for the configuration of </w:t>
      </w:r>
      <w:r>
        <w:rPr>
          <w:rFonts w:eastAsia="宋体"/>
          <w:i/>
          <w:iCs/>
          <w:lang w:val="en-US" w:eastAsia="zh-CN"/>
        </w:rPr>
        <w:t>nAndPagingFrameOffset</w:t>
      </w:r>
      <w:r>
        <w:rPr>
          <w:rFonts w:eastAsia="宋体"/>
          <w:iCs/>
          <w:lang w:val="en-US" w:eastAsia="zh-CN"/>
        </w:rPr>
        <w:t xml:space="preserve"> and </w:t>
      </w:r>
      <w:r>
        <w:rPr>
          <w:rFonts w:eastAsia="宋体"/>
          <w:i/>
          <w:iCs/>
          <w:lang w:val="en-US" w:eastAsia="zh-CN"/>
        </w:rPr>
        <w:t>ns</w:t>
      </w:r>
      <w:r>
        <w:rPr>
          <w:rFonts w:eastAsia="宋体"/>
          <w:iCs/>
          <w:lang w:val="en-US" w:eastAsia="zh-CN"/>
        </w:rPr>
        <w:t xml:space="preserve">. </w:t>
      </w:r>
    </w:p>
    <w:p w:rsidR="00E13B71" w:rsidRDefault="00185EAB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Thus, solution 2 is preferred from our perspective.</w:t>
      </w:r>
    </w:p>
    <w:p w:rsidR="00E13B71" w:rsidRDefault="00185EAB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 xml:space="preserve">Also considering </w:t>
      </w:r>
      <w:r>
        <w:rPr>
          <w:rFonts w:eastAsia="宋体" w:hint="eastAsia"/>
          <w:iCs/>
          <w:lang w:val="en-US" w:eastAsia="zh-CN"/>
        </w:rPr>
        <w:t>the progress of the email discussion [2], we understand the majority prefer to select option b, i.e. solution 2.</w:t>
      </w:r>
    </w:p>
    <w:p w:rsidR="00E13B71" w:rsidRDefault="00185EAB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To support solution 2, we need to introduce new values for </w:t>
      </w:r>
      <w:r>
        <w:rPr>
          <w:rFonts w:eastAsia="宋体"/>
          <w:i/>
          <w:iCs/>
          <w:lang w:val="en-US" w:eastAsia="zh-CN"/>
        </w:rPr>
        <w:t>nAndPagingFrameOffset</w:t>
      </w:r>
      <w:r>
        <w:rPr>
          <w:rFonts w:eastAsia="宋体"/>
          <w:iCs/>
          <w:lang w:val="en-US" w:eastAsia="zh-CN"/>
        </w:rPr>
        <w:t xml:space="preserve"> and </w:t>
      </w:r>
      <w:r>
        <w:rPr>
          <w:rFonts w:eastAsia="宋体"/>
          <w:i/>
          <w:iCs/>
          <w:lang w:val="en-US" w:eastAsia="zh-CN"/>
        </w:rPr>
        <w:t xml:space="preserve">ns </w:t>
      </w:r>
      <w:r>
        <w:rPr>
          <w:rFonts w:eastAsia="宋体"/>
          <w:iCs/>
          <w:lang w:val="en-US" w:eastAsia="zh-CN"/>
        </w:rPr>
        <w:t>and the following values can be considered: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972"/>
        <w:gridCol w:w="10976"/>
      </w:tblGrid>
      <w:tr w:rsidR="00E13B71">
        <w:tc>
          <w:tcPr>
            <w:tcW w:w="2972" w:type="dxa"/>
          </w:tcPr>
          <w:p w:rsidR="00E13B71" w:rsidRDefault="00185EAB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/>
                <w:iCs/>
                <w:lang w:val="en-US" w:eastAsia="zh-CN"/>
              </w:rPr>
              <w:t>nAndPagingF</w:t>
            </w:r>
            <w:r>
              <w:rPr>
                <w:rFonts w:eastAsia="宋体"/>
                <w:i/>
                <w:iCs/>
                <w:lang w:val="en-US" w:eastAsia="zh-CN"/>
              </w:rPr>
              <w:t>rameOffset</w:t>
            </w:r>
          </w:p>
        </w:tc>
        <w:tc>
          <w:tcPr>
            <w:tcW w:w="10976" w:type="dxa"/>
          </w:tcPr>
          <w:p w:rsidR="00E13B71" w:rsidRDefault="00185EAB">
            <w:pPr>
              <w:pStyle w:val="PL"/>
            </w:pPr>
            <w:r>
              <w:t xml:space="preserve">oneThirtysecondT                   </w:t>
            </w:r>
            <w:r>
              <w:rPr>
                <w:color w:val="993366"/>
              </w:rPr>
              <w:t>INTEGER</w:t>
            </w:r>
            <w:r>
              <w:t xml:space="preserve"> (0..31),</w:t>
            </w:r>
          </w:p>
          <w:p w:rsidR="00E13B71" w:rsidRDefault="00185EAB">
            <w:pPr>
              <w:pStyle w:val="PL"/>
            </w:pPr>
            <w:r>
              <w:t xml:space="preserve">oneSixtyfourthT                       </w:t>
            </w:r>
            <w:r>
              <w:rPr>
                <w:color w:val="993366"/>
              </w:rPr>
              <w:t>INTEGER</w:t>
            </w:r>
            <w:r>
              <w:t xml:space="preserve"> (0..63),</w:t>
            </w:r>
          </w:p>
          <w:p w:rsidR="00E13B71" w:rsidRDefault="00185EAB">
            <w:pPr>
              <w:pStyle w:val="PL"/>
            </w:pPr>
            <w:r>
              <w:t xml:space="preserve">one128thT                       </w:t>
            </w:r>
            <w:r>
              <w:rPr>
                <w:color w:val="993366"/>
              </w:rPr>
              <w:t>INTEGER</w:t>
            </w:r>
            <w:r>
              <w:t xml:space="preserve"> (0..127),</w:t>
            </w:r>
          </w:p>
        </w:tc>
      </w:tr>
      <w:tr w:rsidR="00E13B71">
        <w:tc>
          <w:tcPr>
            <w:tcW w:w="2972" w:type="dxa"/>
          </w:tcPr>
          <w:p w:rsidR="00E13B71" w:rsidRDefault="00185EAB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/>
                <w:iCs/>
                <w:lang w:val="en-US" w:eastAsia="zh-CN"/>
              </w:rPr>
              <w:lastRenderedPageBreak/>
              <w:t>ns</w:t>
            </w:r>
          </w:p>
        </w:tc>
        <w:tc>
          <w:tcPr>
            <w:tcW w:w="10976" w:type="dxa"/>
          </w:tcPr>
          <w:p w:rsidR="00E13B71" w:rsidRDefault="00185EAB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ascii="Courier New" w:hAnsi="Courier New"/>
                <w:sz w:val="16"/>
                <w:szCs w:val="20"/>
                <w:lang w:val="en-US" w:eastAsia="en-US"/>
              </w:rPr>
              <w:t xml:space="preserve">Thirty-two, sixteen, eight </w:t>
            </w:r>
          </w:p>
        </w:tc>
      </w:tr>
    </w:tbl>
    <w:p w:rsidR="00E13B71" w:rsidRDefault="00E13B71">
      <w:pPr>
        <w:pStyle w:val="a9"/>
        <w:jc w:val="both"/>
        <w:rPr>
          <w:rFonts w:eastAsia="宋体"/>
          <w:iCs/>
          <w:lang w:val="en-US" w:eastAsia="zh-CN"/>
        </w:rPr>
      </w:pPr>
    </w:p>
    <w:p w:rsidR="00E13B71" w:rsidRDefault="00185EAB">
      <w:pPr>
        <w:pStyle w:val="a9"/>
        <w:jc w:val="both"/>
        <w:rPr>
          <w:rFonts w:eastAsia="宋体"/>
          <w:b/>
          <w:iCs/>
          <w:lang w:val="en-US" w:eastAsia="zh-CN"/>
        </w:rPr>
      </w:pPr>
      <w:r>
        <w:rPr>
          <w:rFonts w:eastAsia="宋体"/>
          <w:b/>
          <w:iCs/>
          <w:lang w:val="en-US" w:eastAsia="zh-CN"/>
        </w:rPr>
        <w:t xml:space="preserve">Proposal 1: Introduce new values for </w:t>
      </w:r>
      <w:r>
        <w:rPr>
          <w:rFonts w:eastAsia="宋体"/>
          <w:b/>
          <w:i/>
          <w:iCs/>
          <w:lang w:val="en-US" w:eastAsia="zh-CN"/>
        </w:rPr>
        <w:t>nAndPagingFrameOffset</w:t>
      </w:r>
      <w:r>
        <w:rPr>
          <w:rFonts w:eastAsia="宋体"/>
          <w:b/>
          <w:iCs/>
          <w:lang w:val="en-US" w:eastAsia="zh-CN"/>
        </w:rPr>
        <w:t xml:space="preserve"> and </w:t>
      </w:r>
      <w:r>
        <w:rPr>
          <w:rFonts w:eastAsia="宋体"/>
          <w:b/>
          <w:i/>
          <w:iCs/>
          <w:lang w:val="en-US" w:eastAsia="zh-CN"/>
        </w:rPr>
        <w:t>ns</w:t>
      </w:r>
      <w:r>
        <w:rPr>
          <w:rFonts w:eastAsia="宋体"/>
          <w:b/>
          <w:iCs/>
          <w:lang w:val="en-US" w:eastAsia="zh-CN"/>
        </w:rPr>
        <w:t xml:space="preserve"> to have increased interval between PFs and more POs per PF.</w:t>
      </w:r>
    </w:p>
    <w:p w:rsidR="00E13B71" w:rsidRDefault="00185EAB">
      <w:pPr>
        <w:pStyle w:val="a9"/>
        <w:jc w:val="both"/>
        <w:rPr>
          <w:rFonts w:eastAsia="宋体"/>
          <w:b/>
          <w:iCs/>
          <w:lang w:val="en-US" w:eastAsia="zh-CN"/>
        </w:rPr>
      </w:pPr>
      <w:r>
        <w:rPr>
          <w:rFonts w:eastAsia="宋体" w:hint="eastAsia"/>
          <w:b/>
          <w:iCs/>
          <w:lang w:val="en-US" w:eastAsia="zh-CN"/>
        </w:rPr>
        <w:t>P</w:t>
      </w:r>
      <w:r>
        <w:rPr>
          <w:rFonts w:eastAsia="宋体"/>
          <w:b/>
          <w:iCs/>
          <w:lang w:val="en-US" w:eastAsia="zh-CN"/>
        </w:rPr>
        <w:t>roposal 2: Introduce value T/32, T/64 and T/128 for N and value 8, 16 and 32 for ns.</w:t>
      </w:r>
    </w:p>
    <w:p w:rsidR="00E13B71" w:rsidRDefault="00185EAB">
      <w:pPr>
        <w:pStyle w:val="2"/>
        <w:numPr>
          <w:ilvl w:val="1"/>
          <w:numId w:val="3"/>
        </w:numPr>
        <w:rPr>
          <w:b w:val="0"/>
          <w:bCs w:val="0"/>
          <w:sz w:val="30"/>
          <w:szCs w:val="30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Compatibility of legacy UE</w:t>
      </w:r>
    </w:p>
    <w:p w:rsidR="00E13B71" w:rsidRDefault="00185EAB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 w:hint="eastAsia"/>
          <w:iCs/>
          <w:kern w:val="0"/>
          <w:sz w:val="20"/>
        </w:rPr>
        <w:t>T</w:t>
      </w:r>
      <w:r>
        <w:rPr>
          <w:rFonts w:ascii="Arial" w:eastAsia="宋体" w:hAnsi="Arial"/>
          <w:iCs/>
          <w:kern w:val="0"/>
          <w:sz w:val="20"/>
        </w:rPr>
        <w:t xml:space="preserve">he following options have been agreed to be studied </w:t>
      </w:r>
      <w:r>
        <w:rPr>
          <w:rFonts w:ascii="Arial" w:eastAsia="宋体" w:hAnsi="Arial"/>
          <w:iCs/>
          <w:kern w:val="0"/>
          <w:sz w:val="20"/>
        </w:rPr>
        <w:t>on compatibility of legacy RRC_IDLE/RRC_INACTIVE UE:</w:t>
      </w:r>
    </w:p>
    <w:p w:rsidR="00E13B71" w:rsidRDefault="00185EAB">
      <w:pPr>
        <w:pStyle w:val="afe"/>
        <w:numPr>
          <w:ilvl w:val="0"/>
          <w:numId w:val="6"/>
        </w:numPr>
        <w:ind w:firstLineChars="0"/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/>
          <w:iCs/>
          <w:kern w:val="0"/>
          <w:sz w:val="20"/>
        </w:rPr>
        <w:t>Option 1: Prevent the access of legacy UE via barring;</w:t>
      </w:r>
    </w:p>
    <w:p w:rsidR="00E13B71" w:rsidRDefault="00185EAB">
      <w:pPr>
        <w:pStyle w:val="afe"/>
        <w:numPr>
          <w:ilvl w:val="0"/>
          <w:numId w:val="6"/>
        </w:numPr>
        <w:ind w:firstLineChars="0"/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/>
          <w:iCs/>
          <w:kern w:val="0"/>
          <w:sz w:val="20"/>
        </w:rPr>
        <w:t>Option 2: Separate paging resources for legacy UEs and Rel-19 NES UEs (assuming there are legacy UEs)</w:t>
      </w:r>
    </w:p>
    <w:p w:rsidR="00E13B71" w:rsidRDefault="00185EAB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 w:hint="eastAsia"/>
          <w:iCs/>
          <w:kern w:val="0"/>
          <w:sz w:val="20"/>
        </w:rPr>
        <w:t>O</w:t>
      </w:r>
      <w:r>
        <w:rPr>
          <w:rFonts w:ascii="Arial" w:eastAsia="宋体" w:hAnsi="Arial"/>
          <w:iCs/>
          <w:kern w:val="0"/>
          <w:sz w:val="20"/>
        </w:rPr>
        <w:t xml:space="preserve">ption 1 is preferred from our perspective as </w:t>
      </w:r>
      <w:r>
        <w:rPr>
          <w:rFonts w:ascii="Arial" w:eastAsia="宋体" w:hAnsi="Arial"/>
          <w:iCs/>
          <w:kern w:val="0"/>
          <w:sz w:val="20"/>
        </w:rPr>
        <w:t>if we go for option 2, network need to send paging to legacy UE following the legacy PF/PO configuration and to the new R19 NES UEs following the new configuration and if paging comes for both legacy UE and new NES UE, the power consumption and network imp</w:t>
      </w:r>
      <w:r>
        <w:rPr>
          <w:rFonts w:ascii="Arial" w:eastAsia="宋体" w:hAnsi="Arial"/>
          <w:iCs/>
          <w:kern w:val="0"/>
          <w:sz w:val="20"/>
        </w:rPr>
        <w:t>lementation complexity would increase.</w:t>
      </w:r>
    </w:p>
    <w:p w:rsidR="00E13B71" w:rsidRDefault="00185EAB">
      <w:pPr>
        <w:rPr>
          <w:rFonts w:ascii="Arial" w:eastAsia="宋体" w:hAnsi="Arial"/>
          <w:b/>
          <w:iCs/>
          <w:kern w:val="0"/>
          <w:sz w:val="20"/>
        </w:rPr>
      </w:pPr>
      <w:r>
        <w:rPr>
          <w:rFonts w:ascii="Arial" w:eastAsia="宋体" w:hAnsi="Arial"/>
          <w:b/>
          <w:iCs/>
          <w:kern w:val="0"/>
          <w:sz w:val="20"/>
        </w:rPr>
        <w:t>Proposal 3: Legacy RRC_IDLE/RRC_INACTIVE UE not supporting paging adaption for NES would be barred if network would like to apply this feature.</w:t>
      </w:r>
    </w:p>
    <w:bookmarkEnd w:id="3"/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</w:t>
      </w:r>
      <w:r>
        <w:rPr>
          <w:rFonts w:ascii="Arial" w:hAnsi="Arial" w:cs="Arial"/>
          <w:bCs/>
          <w:kern w:val="0"/>
          <w:sz w:val="20"/>
          <w:szCs w:val="20"/>
        </w:rPr>
        <w:t xml:space="preserve">following proposals are given: </w:t>
      </w:r>
    </w:p>
    <w:p w:rsidR="00E13B71" w:rsidRDefault="00185EAB">
      <w:pPr>
        <w:pStyle w:val="a9"/>
        <w:jc w:val="both"/>
        <w:rPr>
          <w:rFonts w:eastAsia="宋体"/>
          <w:b/>
          <w:iCs/>
          <w:lang w:val="en-US" w:eastAsia="zh-CN"/>
        </w:rPr>
      </w:pPr>
      <w:r>
        <w:rPr>
          <w:rFonts w:eastAsia="宋体"/>
          <w:b/>
          <w:iCs/>
          <w:lang w:val="en-US" w:eastAsia="zh-CN"/>
        </w:rPr>
        <w:t xml:space="preserve">Proposal 1: Introduce new values for </w:t>
      </w:r>
      <w:r>
        <w:rPr>
          <w:rFonts w:eastAsia="宋体"/>
          <w:b/>
          <w:i/>
          <w:iCs/>
          <w:lang w:val="en-US" w:eastAsia="zh-CN"/>
        </w:rPr>
        <w:t>nAndPagingFrameOffset</w:t>
      </w:r>
      <w:r>
        <w:rPr>
          <w:rFonts w:eastAsia="宋体"/>
          <w:b/>
          <w:iCs/>
          <w:lang w:val="en-US" w:eastAsia="zh-CN"/>
        </w:rPr>
        <w:t xml:space="preserve"> and </w:t>
      </w:r>
      <w:r>
        <w:rPr>
          <w:rFonts w:eastAsia="宋体"/>
          <w:b/>
          <w:i/>
          <w:iCs/>
          <w:lang w:val="en-US" w:eastAsia="zh-CN"/>
        </w:rPr>
        <w:t>ns</w:t>
      </w:r>
      <w:r>
        <w:rPr>
          <w:rFonts w:eastAsia="宋体"/>
          <w:b/>
          <w:iCs/>
          <w:lang w:val="en-US" w:eastAsia="zh-CN"/>
        </w:rPr>
        <w:t xml:space="preserve"> to have increased interval between PFs and more POs per PF.</w:t>
      </w:r>
    </w:p>
    <w:p w:rsidR="00E13B71" w:rsidRDefault="00185EAB">
      <w:pPr>
        <w:pStyle w:val="a9"/>
        <w:jc w:val="both"/>
        <w:rPr>
          <w:rFonts w:eastAsia="宋体"/>
          <w:b/>
          <w:iCs/>
          <w:lang w:val="en-US" w:eastAsia="zh-CN"/>
        </w:rPr>
      </w:pPr>
      <w:r>
        <w:rPr>
          <w:rFonts w:eastAsia="宋体" w:hint="eastAsia"/>
          <w:b/>
          <w:iCs/>
          <w:lang w:val="en-US" w:eastAsia="zh-CN"/>
        </w:rPr>
        <w:t>P</w:t>
      </w:r>
      <w:r>
        <w:rPr>
          <w:rFonts w:eastAsia="宋体"/>
          <w:b/>
          <w:iCs/>
          <w:lang w:val="en-US" w:eastAsia="zh-CN"/>
        </w:rPr>
        <w:t>roposal 2: Introduce value T/32, T/64 and T/128 for N and value 8, 16 and 32 for ns.</w:t>
      </w:r>
    </w:p>
    <w:p w:rsidR="00E13B71" w:rsidRDefault="00185EAB">
      <w:pPr>
        <w:rPr>
          <w:rFonts w:ascii="Arial" w:eastAsia="宋体" w:hAnsi="Arial"/>
          <w:b/>
          <w:iCs/>
          <w:kern w:val="0"/>
          <w:sz w:val="20"/>
        </w:rPr>
      </w:pPr>
      <w:r>
        <w:rPr>
          <w:rFonts w:ascii="Arial" w:eastAsia="宋体" w:hAnsi="Arial"/>
          <w:b/>
          <w:iCs/>
          <w:kern w:val="0"/>
          <w:sz w:val="20"/>
        </w:rPr>
        <w:t xml:space="preserve">Proposal 3: </w:t>
      </w:r>
      <w:r>
        <w:rPr>
          <w:rFonts w:ascii="Arial" w:eastAsia="宋体" w:hAnsi="Arial"/>
          <w:b/>
          <w:iCs/>
          <w:kern w:val="0"/>
          <w:sz w:val="20"/>
        </w:rPr>
        <w:t>Legacy RRC_IDLE/RRC_INACTIVE UE not supporting paging adaption for NES would be barred if network would like to apply this feature.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Reference</w:t>
      </w:r>
    </w:p>
    <w:p w:rsidR="00E13B71" w:rsidRDefault="00185EAB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R2-2404102 RAN2#125bis Meeting Report</w:t>
      </w:r>
    </w:p>
    <w:p w:rsidR="00E13B71" w:rsidRDefault="00185EAB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Summary of 109 (Stage-2)_V19-Rapp</w:t>
      </w:r>
    </w:p>
    <w:sectPr w:rsidR="00E13B71">
      <w:headerReference w:type="default" r:id="rId11"/>
      <w:footerReference w:type="even" r:id="rId12"/>
      <w:footerReference w:type="default" r:id="rId13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EAB" w:rsidRDefault="00185EAB">
      <w:pPr>
        <w:spacing w:line="240" w:lineRule="auto"/>
      </w:pPr>
      <w:r>
        <w:separator/>
      </w:r>
    </w:p>
  </w:endnote>
  <w:endnote w:type="continuationSeparator" w:id="0">
    <w:p w:rsidR="00185EAB" w:rsidRDefault="00185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185EA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13B71" w:rsidRDefault="00E13B7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EAB" w:rsidRDefault="00185EAB">
      <w:pPr>
        <w:spacing w:after="0"/>
      </w:pPr>
      <w:r>
        <w:separator/>
      </w:r>
    </w:p>
  </w:footnote>
  <w:footnote w:type="continuationSeparator" w:id="0">
    <w:p w:rsidR="00185EAB" w:rsidRDefault="00185E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517108F"/>
    <w:multiLevelType w:val="singleLevel"/>
    <w:tmpl w:val="F51710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48F7FD2"/>
    <w:multiLevelType w:val="multilevel"/>
    <w:tmpl w:val="348F7F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3B575C"/>
    <w:multiLevelType w:val="multilevel"/>
    <w:tmpl w:val="743B575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480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99D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CA8"/>
    <w:rsid w:val="00045EDE"/>
    <w:rsid w:val="000462DF"/>
    <w:rsid w:val="00046E3D"/>
    <w:rsid w:val="000474BF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1C65"/>
    <w:rsid w:val="0009278C"/>
    <w:rsid w:val="00092939"/>
    <w:rsid w:val="00092E40"/>
    <w:rsid w:val="00093150"/>
    <w:rsid w:val="00093BD2"/>
    <w:rsid w:val="0009487B"/>
    <w:rsid w:val="000950DE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7AC"/>
    <w:rsid w:val="000F0A7B"/>
    <w:rsid w:val="000F0BB4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0F782A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4BE5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5EAB"/>
    <w:rsid w:val="001866DF"/>
    <w:rsid w:val="001878A6"/>
    <w:rsid w:val="00187EDA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0D4B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67EF8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61C"/>
    <w:rsid w:val="002C5A22"/>
    <w:rsid w:val="002C5AEF"/>
    <w:rsid w:val="002C6291"/>
    <w:rsid w:val="002C7E1F"/>
    <w:rsid w:val="002D00AA"/>
    <w:rsid w:val="002D0226"/>
    <w:rsid w:val="002D037B"/>
    <w:rsid w:val="002D044D"/>
    <w:rsid w:val="002D05F2"/>
    <w:rsid w:val="002D0856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2993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1CF"/>
    <w:rsid w:val="003277C3"/>
    <w:rsid w:val="00327BE8"/>
    <w:rsid w:val="00330072"/>
    <w:rsid w:val="003302ED"/>
    <w:rsid w:val="00330586"/>
    <w:rsid w:val="003307AC"/>
    <w:rsid w:val="003309A8"/>
    <w:rsid w:val="00330B4E"/>
    <w:rsid w:val="0033107C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FA"/>
    <w:rsid w:val="003A7B7F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121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DFA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0A5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5B7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5E28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C7F67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987"/>
    <w:rsid w:val="00607A61"/>
    <w:rsid w:val="00607C96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25D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0CE5"/>
    <w:rsid w:val="00661810"/>
    <w:rsid w:val="006631E5"/>
    <w:rsid w:val="00665721"/>
    <w:rsid w:val="00667196"/>
    <w:rsid w:val="00670351"/>
    <w:rsid w:val="006706AA"/>
    <w:rsid w:val="006716D3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1FF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576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49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5DE8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0AE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6EE8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944"/>
    <w:rsid w:val="00823AF8"/>
    <w:rsid w:val="00823FF0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2D3B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3D5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3E28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2D2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434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41C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34C3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2C64"/>
    <w:rsid w:val="009538CE"/>
    <w:rsid w:val="00953CDF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2CA9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45C52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83F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6D9C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0B13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0DB0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92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466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479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18DB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3B71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0BB"/>
    <w:rsid w:val="00EE375E"/>
    <w:rsid w:val="00EE41C1"/>
    <w:rsid w:val="00EE4247"/>
    <w:rsid w:val="00EE5769"/>
    <w:rsid w:val="00EE5CA6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B14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AC5333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D772E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0F7F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62626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762D2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12F9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AC20E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657FE6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01B19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4460C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CF7E84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538EE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2D401B1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7C40BE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AC6D83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CD652D"/>
    <w:rsid w:val="2CD40880"/>
    <w:rsid w:val="2CE04532"/>
    <w:rsid w:val="2CEB42D0"/>
    <w:rsid w:val="2D0A6D50"/>
    <w:rsid w:val="2D0A7297"/>
    <w:rsid w:val="2D0C1D8B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E6AD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32D11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34262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55EC2"/>
    <w:rsid w:val="3686386E"/>
    <w:rsid w:val="3689707A"/>
    <w:rsid w:val="368A2A0E"/>
    <w:rsid w:val="368D5D06"/>
    <w:rsid w:val="3697517B"/>
    <w:rsid w:val="36A562CA"/>
    <w:rsid w:val="36B42F17"/>
    <w:rsid w:val="36B813FC"/>
    <w:rsid w:val="36BE77A3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94C2D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4359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97AF3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946E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BF4B59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0278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6F84714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9105F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D44F4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2838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1920CA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2FF5986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DC1A76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2D18CB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972371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371F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0653C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36633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348EB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7302E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876CFC"/>
    <w:rsid w:val="70A23903"/>
    <w:rsid w:val="70A36B91"/>
    <w:rsid w:val="70AB660C"/>
    <w:rsid w:val="70B4157B"/>
    <w:rsid w:val="70C55666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53E5B"/>
    <w:rsid w:val="74D6017C"/>
    <w:rsid w:val="74D67798"/>
    <w:rsid w:val="74D87365"/>
    <w:rsid w:val="74DF4168"/>
    <w:rsid w:val="75111A9D"/>
    <w:rsid w:val="751C1725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7E72A2"/>
    <w:rsid w:val="76824D53"/>
    <w:rsid w:val="7688580C"/>
    <w:rsid w:val="76A67DFC"/>
    <w:rsid w:val="76AB3135"/>
    <w:rsid w:val="76AB472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6FF091E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83766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60A2D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69101-B419-4865-8E4D-82A448D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1004</Words>
  <Characters>5725</Characters>
  <Application>Microsoft Office Word</Application>
  <DocSecurity>0</DocSecurity>
  <Lines>47</Lines>
  <Paragraphs>13</Paragraphs>
  <ScaleCrop>false</ScaleCrop>
  <Company>www.zte.com.cn</Company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105</cp:revision>
  <cp:lastPrinted>2113-01-09T08:00:00Z</cp:lastPrinted>
  <dcterms:created xsi:type="dcterms:W3CDTF">2023-04-11T18:04:00Z</dcterms:created>
  <dcterms:modified xsi:type="dcterms:W3CDTF">2024-10-03T14:02:00Z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